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F246B" w:rsidRDefault="00CF246B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</w:p>
    <w:p w:rsidR="00CE400C" w:rsidRPr="00CE400C" w:rsidRDefault="00CE400C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2F5D"/>
          <w:sz w:val="28"/>
          <w:szCs w:val="28"/>
        </w:rPr>
      </w:pPr>
      <w:r w:rsidRPr="00CE400C">
        <w:rPr>
          <w:rFonts w:ascii="Arial" w:hAnsi="Arial" w:cs="Arial"/>
          <w:b/>
          <w:bCs/>
          <w:caps/>
          <w:color w:val="002F5D"/>
          <w:sz w:val="28"/>
          <w:szCs w:val="28"/>
        </w:rPr>
        <w:t>IMPOSITIVAS</w:t>
      </w:r>
    </w:p>
    <w:p w:rsidR="00332D8A" w:rsidRDefault="00332D8A" w:rsidP="0006562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</w:rPr>
      </w:pPr>
    </w:p>
    <w:p w:rsidR="009B6D59" w:rsidRDefault="007F246A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NACION</w:t>
      </w:r>
      <w:r w:rsidR="009B6D59">
        <w:rPr>
          <w:rFonts w:ascii="Arial" w:hAnsi="Arial" w:cs="Arial"/>
          <w:b/>
          <w:bCs/>
          <w:caps/>
          <w:color w:val="002F5D"/>
        </w:rPr>
        <w:t>ALES</w:t>
      </w:r>
    </w:p>
    <w:p w:rsidR="00CB12B9" w:rsidRDefault="00CB12B9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CB12B9" w:rsidRDefault="00812C1E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002F5D"/>
        </w:rPr>
        <w:t>LEGISLACION</w:t>
      </w:r>
    </w:p>
    <w:p w:rsidR="001B4FAF" w:rsidRDefault="001B4FAF" w:rsidP="009B6D59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8B14ED" w:rsidRP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 w:rsidRPr="008B14ED">
        <w:rPr>
          <w:rFonts w:ascii="Arial" w:hAnsi="Arial" w:cs="Arial"/>
          <w:b/>
          <w:bCs/>
          <w:caps/>
          <w:color w:val="002F5D"/>
        </w:rPr>
        <w:t>Moratoria ampliada 2020 para deudas vencidas hasta el 31/7/2020</w:t>
      </w:r>
      <w:r>
        <w:rPr>
          <w:rFonts w:ascii="Arial" w:hAnsi="Arial" w:cs="Arial"/>
          <w:b/>
          <w:bCs/>
          <w:caps/>
          <w:color w:val="002F5D"/>
        </w:rPr>
        <w:t xml:space="preserve"> - </w:t>
      </w:r>
      <w:r w:rsidRPr="008B14ED">
        <w:rPr>
          <w:rFonts w:ascii="Arial" w:hAnsi="Arial" w:cs="Arial"/>
          <w:b/>
          <w:bCs/>
          <w:caps/>
          <w:color w:val="002F5D"/>
        </w:rPr>
        <w:t>LEY (Poder Legislativo Nacional) 27562</w:t>
      </w:r>
    </w:p>
    <w:p w:rsidR="007A031D" w:rsidRPr="007A031D" w:rsidRDefault="007A031D" w:rsidP="00B3051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proofErr w:type="gramStart"/>
      <w:r w:rsidRPr="008B14ED">
        <w:rPr>
          <w:iCs/>
          <w:color w:val="1C1C1C"/>
        </w:rPr>
        <w:t>se</w:t>
      </w:r>
      <w:proofErr w:type="gramEnd"/>
      <w:r w:rsidRPr="008B14ED">
        <w:rPr>
          <w:iCs/>
          <w:color w:val="1C1C1C"/>
        </w:rPr>
        <w:t xml:space="preserve"> aprobó la ampliación de la moratoria 2020 y en el día de la fecha se publicó en el Boletín Oficial.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Entre los puntos más importantes, señalamos: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La moratoria alcanza a las personas humanas y jurídicas responsables de tributos y de recursos de la seguridad social.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Quedan excluidos aquellos sujetos (excepto </w:t>
      </w:r>
      <w:proofErr w:type="spellStart"/>
      <w:r w:rsidRPr="008B14ED">
        <w:rPr>
          <w:iCs/>
          <w:color w:val="1C1C1C"/>
        </w:rPr>
        <w:t>MiPyMEs</w:t>
      </w:r>
      <w:proofErr w:type="spellEnd"/>
      <w:r w:rsidRPr="008B14ED">
        <w:rPr>
          <w:iCs/>
          <w:color w:val="1C1C1C"/>
        </w:rPr>
        <w:t xml:space="preserve">, entidades sin fines de lucro y pequeños contribuyentes) que posean activos financieros en el exterior y no </w:t>
      </w:r>
      <w:proofErr w:type="spellStart"/>
      <w:r w:rsidRPr="008B14ED">
        <w:rPr>
          <w:iCs/>
          <w:color w:val="1C1C1C"/>
        </w:rPr>
        <w:t>repatrien</w:t>
      </w:r>
      <w:proofErr w:type="spellEnd"/>
      <w:r w:rsidRPr="008B14ED">
        <w:rPr>
          <w:iCs/>
          <w:color w:val="1C1C1C"/>
        </w:rPr>
        <w:t xml:space="preserve"> por lo menos el 30% dentro de los 60 días desde la adhesión al régimen.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Se podrán incluir obligaciones vencidas al 31/7/2020.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No se tendrá en cuenta la categoría de SIPER.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Se podrá compensar la deuda con saldos de libre disponibilidad, devoluciones, reintegros o reembolsos.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Se prevé un descuento del 15% para quienes cancelen mediante pago al contado.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La cantidad de cuotas podrá ser de 48, 60, 96 o 120, según el tipo de deuda que se regularice, y una tasa de interés fija del 2% mensual durante las 6 primeras cuotas (tasa BADLAR en moneda nacional en bancos privados a partir de la séptima cuota).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- La adhesión se podrá realizar hasta el 31/10/2020, y la primera cuota vencerá, salvo que se trate de refinanciaciones, el 16/11/2020. 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- Se establecen beneficios para contribuyentes cumplidores, tanto para monotributistas como para las Micro y Pequeñas Empresas. Los mismos consisten en: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* Monotributistas: exención del componente impositivo de una determinada cantidad de cuotas, según la categoría en la que se encuentren inscriptos.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lastRenderedPageBreak/>
        <w:t>* Personas humanas y Sucesiones indivisas inscriptas en el impuesto a las ganancias: una deducción adicional del 50% del Mínimo no imponible.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 xml:space="preserve">* Micro y Pequeñas Empresas inscriptas en el impuesto a las ganancias: podrán optar por practicar las respectivas amortizaciones a partir del período fiscal de habilitación del bien o conforme un régimen que se establece en función del tipo de bien. </w:t>
      </w:r>
    </w:p>
    <w:p w:rsidR="00BB4339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Las presentes disposiciones resultan de aplicación a partir del 26/8/2020. No obstante señalamos que se encuentra pendiente la reglamentación por parte de la AFIP, la cual ha trascendido que se publicará la semana próxima</w:t>
      </w:r>
      <w:r>
        <w:rPr>
          <w:iCs/>
          <w:color w:val="1C1C1C"/>
        </w:rPr>
        <w:t>.</w:t>
      </w:r>
    </w:p>
    <w:p w:rsidR="008B14ED" w:rsidRDefault="008B14ED" w:rsidP="007A031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521353" w:rsidRDefault="008B14ED" w:rsidP="005213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Impuesto al Valor Agregado. Libro de IVA digital. Se reprograma el cronograma de implementación para sujetos con operaciones superiores a $ 2.000.000 y sujetos exentos de IVA - </w:t>
      </w:r>
      <w:r w:rsidRPr="008B14ED">
        <w:rPr>
          <w:rFonts w:ascii="Arial" w:hAnsi="Arial" w:cs="Arial"/>
          <w:b/>
          <w:bCs/>
          <w:caps/>
          <w:color w:val="376889"/>
          <w:sz w:val="21"/>
          <w:szCs w:val="21"/>
        </w:rPr>
        <w:t>RESOLUCIÓN GENERAL (</w:t>
      </w:r>
      <w:proofErr w:type="spellStart"/>
      <w:r w:rsidRPr="008B14ED">
        <w:rPr>
          <w:rFonts w:ascii="Arial" w:hAnsi="Arial" w:cs="Arial"/>
          <w:b/>
          <w:bCs/>
          <w:caps/>
          <w:color w:val="376889"/>
          <w:sz w:val="21"/>
          <w:szCs w:val="21"/>
        </w:rPr>
        <w:t>Adm</w:t>
      </w:r>
      <w:proofErr w:type="spellEnd"/>
      <w:r w:rsidRPr="008B14ED">
        <w:rPr>
          <w:rFonts w:ascii="Arial" w:hAnsi="Arial" w:cs="Arial"/>
          <w:b/>
          <w:bCs/>
          <w:caps/>
          <w:color w:val="376889"/>
          <w:sz w:val="21"/>
          <w:szCs w:val="21"/>
        </w:rPr>
        <w:t>. Fed. Ingresos Públicos) 4796</w:t>
      </w:r>
    </w:p>
    <w:p w:rsidR="00521353" w:rsidRDefault="00521353" w:rsidP="005213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Se modifica el cronograma de implementación del Libro de IVA digital, según el siguiente detalle:</w:t>
      </w:r>
      <w:r w:rsidRPr="008B14ED">
        <w:rPr>
          <w:iCs/>
          <w:color w:val="1C1C1C"/>
        </w:rPr>
        <w:br/>
        <w:t>- Responsables inscriptos en el IVA cuyas operaciones declaradas en el mismo durante el año calendario 2018 hayan sido: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a) por un importe superior a $ 2.000.000 e inferior a $ 5.000.000: desde setiembre de 2020;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b) por un importe superior a $ 5.000.000 e inferior a $ 10.000.000: desde octubre de 2020;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c) por un importe superior a $ 10.000.000: desde noviembre de 2020;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d) para el resto de los responsables inscriptos: desde diciembre de 2020;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>
        <w:rPr>
          <w:iCs/>
          <w:color w:val="1C1C1C"/>
        </w:rPr>
        <w:t xml:space="preserve">- </w:t>
      </w:r>
      <w:r w:rsidRPr="008B14ED">
        <w:rPr>
          <w:iCs/>
          <w:color w:val="1C1C1C"/>
        </w:rPr>
        <w:t>Responsables exentos: a partir de enero de 2021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Impuesto sobre los Débitos en Cuenta Corriente y otras Operatorias. Contribuciones patronales e impuesto sobre los débitos y créditos bancarios: se prorroga por 90 días la reducción para los establecimientos e instituciones relacionados con la salud -</w:t>
      </w:r>
      <w:r w:rsidRPr="008B14ED"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 DECRETO (Poder Ejecutivo) 695/2020</w:t>
      </w:r>
    </w:p>
    <w:p w:rsid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Se prorroga por 90 días, para los períodos devengados agosto, setiembre y octubre de 2020, la reducción del 95% de las contribuciones patronales que se destinan al SIPA para los empleadores pertenecientes a los servicios, establecimientos e instituciones relacionados con la salud.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lastRenderedPageBreak/>
        <w:t>También se establece por el mismo plazo que las alícuotas del impuesto sobre los débitos y créditos en las transacciones financieras serán del dos con cincuenta centésimos por mil (2,50‰) y del cinco por mil (5‰) para los créditos y débitos en cuenta corriente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AFIP con Entidades Profesionales</w:t>
      </w:r>
    </w:p>
    <w:p w:rsid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La AFIP realizó un Espacio de Dialogo con Entidades profesionales en el día y, 27 de agosto de 2020 donde se trataron los siguientes temas:</w:t>
      </w:r>
    </w:p>
    <w:p w:rsidR="008B14ED" w:rsidRDefault="008B14ED" w:rsidP="008B14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Obtención de CUIT para sociedades y otros sujetos distintos de personas humanas: la Administración señala que se encuentra trabajando en una resolución general para poder realizar este trámite a través de su página web.</w:t>
      </w:r>
    </w:p>
    <w:p w:rsidR="008B14ED" w:rsidRDefault="008B14ED" w:rsidP="008B14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Se planteó el problema de que cuentas tributarias incluye deudas condonadas por la moratoria y que incluso las mismas están siendo intimadas.</w:t>
      </w:r>
      <w:r w:rsidRPr="008B14ED">
        <w:rPr>
          <w:iCs/>
          <w:color w:val="1C1C1C"/>
        </w:rPr>
        <w:br/>
        <w:t>La AFIP indica que está trabajando para quitar esas deudas de Cuentas Tributarias.</w:t>
      </w:r>
      <w:r w:rsidRPr="008B14ED">
        <w:rPr>
          <w:iCs/>
          <w:color w:val="1C1C1C"/>
        </w:rPr>
        <w:br/>
        <w:t>Asimismo, señala que es correcto lo que las Agencias no pueden quitar las deudas de cuentas tributarias, el problema es sistémico y se debe realizar una reforma centralizada.</w:t>
      </w:r>
    </w:p>
    <w:p w:rsidR="008B14ED" w:rsidRPr="008B14ED" w:rsidRDefault="008B14ED" w:rsidP="008B14ED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Libro IVA Digital: Se solicita que al momento de la carga, cuando la misma sea rechazada, se muestren todos los errores juntos y no uno por uno</w:t>
      </w:r>
    </w:p>
    <w:p w:rsid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8B14ED" w:rsidRP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8B14ED">
        <w:rPr>
          <w:rFonts w:ascii="Arial" w:hAnsi="Arial" w:cs="Arial"/>
          <w:b/>
          <w:bCs/>
          <w:caps/>
          <w:color w:val="002F5D"/>
        </w:rPr>
        <w:t>PROVINCIALES</w:t>
      </w:r>
    </w:p>
    <w:p w:rsidR="008B14ED" w:rsidRPr="008B14ED" w:rsidRDefault="008B14ED" w:rsidP="008B14E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</w:rPr>
      </w:pPr>
      <w:r w:rsidRPr="008B14ED">
        <w:rPr>
          <w:rFonts w:ascii="Arial" w:hAnsi="Arial" w:cs="Arial"/>
          <w:b/>
          <w:bCs/>
          <w:caps/>
          <w:color w:val="002F5D"/>
        </w:rPr>
        <w:t>SANTA FE</w:t>
      </w:r>
    </w:p>
    <w:p w:rsidR="008B14ED" w:rsidRDefault="008B14ED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  <w:r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Prórroga de la declaración jurada anual 2019 del impuesto sobre los ingresos brutos - </w:t>
      </w:r>
      <w:r w:rsidRPr="008B14ED">
        <w:rPr>
          <w:rFonts w:ascii="Arial" w:hAnsi="Arial" w:cs="Arial"/>
          <w:b/>
          <w:bCs/>
          <w:caps/>
          <w:color w:val="002F5D"/>
          <w:sz w:val="21"/>
          <w:szCs w:val="21"/>
        </w:rPr>
        <w:t>RESOLUCIÓN GENERAL (</w:t>
      </w:r>
      <w:proofErr w:type="spellStart"/>
      <w:r w:rsidRPr="008B14ED">
        <w:rPr>
          <w:rFonts w:ascii="Arial" w:hAnsi="Arial" w:cs="Arial"/>
          <w:b/>
          <w:bCs/>
          <w:caps/>
          <w:color w:val="002F5D"/>
          <w:sz w:val="21"/>
          <w:szCs w:val="21"/>
        </w:rPr>
        <w:t>Adm</w:t>
      </w:r>
      <w:proofErr w:type="spellEnd"/>
      <w:r w:rsidRPr="008B14ED">
        <w:rPr>
          <w:rFonts w:ascii="Arial" w:hAnsi="Arial" w:cs="Arial"/>
          <w:b/>
          <w:bCs/>
          <w:caps/>
          <w:color w:val="002F5D"/>
          <w:sz w:val="21"/>
          <w:szCs w:val="21"/>
        </w:rPr>
        <w:t xml:space="preserve">. Prov. </w:t>
      </w:r>
      <w:r>
        <w:rPr>
          <w:rFonts w:ascii="Arial" w:hAnsi="Arial" w:cs="Arial"/>
          <w:b/>
          <w:bCs/>
          <w:caps/>
          <w:color w:val="002F5D"/>
          <w:sz w:val="21"/>
          <w:szCs w:val="21"/>
        </w:rPr>
        <w:t>I</w:t>
      </w:r>
      <w:r w:rsidRPr="008B14ED">
        <w:rPr>
          <w:rFonts w:ascii="Arial" w:hAnsi="Arial" w:cs="Arial"/>
          <w:b/>
          <w:bCs/>
          <w:caps/>
          <w:color w:val="002F5D"/>
          <w:sz w:val="21"/>
          <w:szCs w:val="21"/>
        </w:rPr>
        <w:t>mpuestos Santa Fe) 38/2020</w:t>
      </w:r>
    </w:p>
    <w:p w:rsidR="00995678" w:rsidRDefault="00995678" w:rsidP="008B14E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  <w:sz w:val="21"/>
          <w:szCs w:val="21"/>
        </w:rPr>
      </w:pPr>
    </w:p>
    <w:p w:rsidR="008B14ED" w:rsidRDefault="008B14ED" w:rsidP="0099567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8B14ED">
        <w:rPr>
          <w:iCs/>
          <w:color w:val="1C1C1C"/>
        </w:rPr>
        <w:t>Se considera ingresada en término hasta el 25 de setiembre de 2020 la declaración jurada anual del impuesto sobre los ingresos brutos de los contribuyentes locales correspondiente al período 2019</w:t>
      </w:r>
      <w:r w:rsidR="00995678">
        <w:rPr>
          <w:iCs/>
          <w:color w:val="1C1C1C"/>
        </w:rPr>
        <w:t>.</w:t>
      </w:r>
    </w:p>
    <w:p w:rsidR="00995678" w:rsidRDefault="00995678" w:rsidP="0099567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002F5D"/>
        </w:rPr>
      </w:pPr>
      <w:r w:rsidRPr="00995678">
        <w:rPr>
          <w:rFonts w:ascii="Arial" w:hAnsi="Arial" w:cs="Arial"/>
          <w:b/>
          <w:bCs/>
          <w:caps/>
          <w:color w:val="002F5D"/>
        </w:rPr>
        <w:t xml:space="preserve">MUNICIPALIDAD DE ROSARIO – </w:t>
      </w: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 w:rsidRPr="00995678">
        <w:rPr>
          <w:rFonts w:ascii="Arial" w:hAnsi="Arial" w:cs="Arial"/>
          <w:b/>
          <w:bCs/>
          <w:caps/>
          <w:color w:val="002F5D"/>
        </w:rPr>
        <w:t xml:space="preserve">DECRETOs 1120 y 1121 </w:t>
      </w: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 </w:t>
      </w: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995678" w:rsidRPr="00995678" w:rsidRDefault="00995678" w:rsidP="0099567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>
        <w:rPr>
          <w:iCs/>
          <w:color w:val="1C1C1C"/>
        </w:rPr>
        <w:t xml:space="preserve">Se </w:t>
      </w:r>
      <w:r w:rsidRPr="00995678">
        <w:rPr>
          <w:iCs/>
          <w:color w:val="1C1C1C"/>
        </w:rPr>
        <w:t>prorroga de la interrupción del cómputo de intereses hasta el 30/09/20</w:t>
      </w:r>
    </w:p>
    <w:p w:rsidR="00995678" w:rsidRPr="00995678" w:rsidRDefault="00995678" w:rsidP="0099567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  <w:r w:rsidRPr="00995678">
        <w:rPr>
          <w:iCs/>
          <w:color w:val="1C1C1C"/>
        </w:rPr>
        <w:lastRenderedPageBreak/>
        <w:t>Se dispensa la aplicación de sanciones por el periodo agosto 2020 y se pro</w:t>
      </w:r>
      <w:r>
        <w:rPr>
          <w:iCs/>
          <w:color w:val="1C1C1C"/>
        </w:rPr>
        <w:t>rroga hasta el 20/09/20 la adh</w:t>
      </w:r>
      <w:r w:rsidRPr="00995678">
        <w:rPr>
          <w:iCs/>
          <w:color w:val="1C1C1C"/>
        </w:rPr>
        <w:t>esión a la moratoria vigente</w:t>
      </w:r>
      <w:r>
        <w:rPr>
          <w:iCs/>
          <w:color w:val="1C1C1C"/>
        </w:rPr>
        <w:t>.</w:t>
      </w:r>
    </w:p>
    <w:p w:rsidR="00995678" w:rsidRPr="008B14ED" w:rsidRDefault="00995678" w:rsidP="00995678">
      <w:pPr>
        <w:pStyle w:val="NormalWeb"/>
        <w:spacing w:before="0" w:beforeAutospacing="0" w:after="0" w:afterAutospacing="0" w:line="360" w:lineRule="auto"/>
        <w:jc w:val="both"/>
        <w:rPr>
          <w:iCs/>
          <w:color w:val="1C1C1C"/>
        </w:rPr>
      </w:pPr>
    </w:p>
    <w:p w:rsidR="00BB4339" w:rsidRPr="00995678" w:rsidRDefault="00995678" w:rsidP="00995678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  <w:color w:val="76923C" w:themeColor="accent3" w:themeShade="BF"/>
          <w:sz w:val="28"/>
          <w:szCs w:val="28"/>
        </w:rPr>
      </w:pPr>
      <w:r w:rsidRPr="00995678">
        <w:rPr>
          <w:rFonts w:ascii="Arial" w:hAnsi="Arial" w:cs="Arial"/>
          <w:b/>
          <w:bCs/>
          <w:caps/>
          <w:color w:val="76923C" w:themeColor="accent3" w:themeShade="BF"/>
          <w:sz w:val="28"/>
          <w:szCs w:val="28"/>
        </w:rPr>
        <w:t>SOCIETARIAS</w:t>
      </w:r>
    </w:p>
    <w:p w:rsidR="00BB4339" w:rsidRDefault="00BB4339" w:rsidP="00BB433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7E4F6F"/>
          <w:sz w:val="21"/>
          <w:szCs w:val="21"/>
        </w:rPr>
      </w:pP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  <w:r>
        <w:rPr>
          <w:rFonts w:ascii="Arial" w:hAnsi="Arial" w:cs="Arial"/>
          <w:b/>
          <w:bCs/>
          <w:caps/>
          <w:color w:val="7F870A"/>
          <w:sz w:val="21"/>
          <w:szCs w:val="21"/>
        </w:rPr>
        <w:t>Control a las entidades bancarias en el financiamiento de tarjetas de crédito</w:t>
      </w: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</w:p>
    <w:p w:rsidR="00995678" w:rsidRDefault="00995678" w:rsidP="00995678">
      <w:pPr>
        <w:spacing w:line="360" w:lineRule="auto"/>
        <w:jc w:val="both"/>
        <w:rPr>
          <w:iCs/>
          <w:color w:val="1C1C1C"/>
        </w:rPr>
      </w:pPr>
      <w:r w:rsidRPr="00995678">
        <w:rPr>
          <w:iCs/>
          <w:color w:val="1C1C1C"/>
        </w:rPr>
        <w:t xml:space="preserve">La Superintendencia de Entidades Financieras y Cambiarias iniciará una investigación de oficio para determinar si los bancos aplicaron correctamente el plan de financiamiento de saldos de tarjetas de créditos establecidos en la </w:t>
      </w:r>
      <w:hyperlink r:id="rId8" w:history="1">
        <w:r w:rsidRPr="00995678">
          <w:rPr>
            <w:iCs/>
            <w:color w:val="1C1C1C"/>
          </w:rPr>
          <w:t>Comunicación A 6964</w:t>
        </w:r>
      </w:hyperlink>
      <w:r w:rsidRPr="00995678">
        <w:rPr>
          <w:iCs/>
          <w:color w:val="1C1C1C"/>
        </w:rPr>
        <w:t xml:space="preserve"> que disponía la refinanciación en forma automática de los saldos impagos que habían vencido entre el 13 y el 30 de abril a un año, con plazo de 3 meses de gracias, en 9 cuotas mensuales, iguales y consecutivas y a una tasa nominal anual del 43% y cuya primera cuota vence en el mes de agosto.</w:t>
      </w:r>
      <w:r w:rsidRPr="00995678">
        <w:rPr>
          <w:iCs/>
          <w:color w:val="1C1C1C"/>
        </w:rPr>
        <w:br/>
        <w:t xml:space="preserve">Los usuarios podrán realizar reclamos en el siguiente link </w:t>
      </w:r>
    </w:p>
    <w:p w:rsidR="00995678" w:rsidRPr="00995678" w:rsidRDefault="00995678" w:rsidP="00995678">
      <w:pPr>
        <w:spacing w:line="360" w:lineRule="auto"/>
        <w:jc w:val="both"/>
        <w:rPr>
          <w:iCs/>
          <w:color w:val="1C1C1C"/>
        </w:rPr>
      </w:pPr>
      <w:hyperlink r:id="rId9" w:history="1">
        <w:r w:rsidRPr="00995678">
          <w:rPr>
            <w:iCs/>
            <w:color w:val="1C1C1C"/>
          </w:rPr>
          <w:t>http://www.bcra.gov.ar/BCRAyVos/reportes.asp</w:t>
        </w:r>
      </w:hyperlink>
    </w:p>
    <w:p w:rsidR="00995678" w:rsidRDefault="00995678" w:rsidP="00995678"/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  <w:r>
        <w:rPr>
          <w:rFonts w:ascii="Arial" w:hAnsi="Arial" w:cs="Arial"/>
          <w:b/>
          <w:bCs/>
          <w:caps/>
          <w:color w:val="7F870A"/>
          <w:sz w:val="21"/>
          <w:szCs w:val="21"/>
        </w:rPr>
        <w:t>Santa Fe: Creación de un fondo de garantías por $500 millones para PyMEs santafesinas</w:t>
      </w:r>
    </w:p>
    <w:p w:rsidR="00995678" w:rsidRDefault="00995678" w:rsidP="009956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F870A"/>
          <w:sz w:val="21"/>
          <w:szCs w:val="21"/>
        </w:rPr>
      </w:pPr>
    </w:p>
    <w:p w:rsidR="00995678" w:rsidRPr="00995678" w:rsidRDefault="00995678" w:rsidP="00995678">
      <w:pPr>
        <w:spacing w:line="360" w:lineRule="auto"/>
        <w:jc w:val="both"/>
        <w:rPr>
          <w:iCs/>
          <w:color w:val="1C1C1C"/>
        </w:rPr>
      </w:pPr>
      <w:r w:rsidRPr="00995678">
        <w:rPr>
          <w:iCs/>
          <w:color w:val="1C1C1C"/>
        </w:rPr>
        <w:t xml:space="preserve">El gobernador Omar </w:t>
      </w:r>
      <w:proofErr w:type="spellStart"/>
      <w:r w:rsidRPr="00995678">
        <w:rPr>
          <w:iCs/>
          <w:color w:val="1C1C1C"/>
        </w:rPr>
        <w:t>Perotti</w:t>
      </w:r>
      <w:proofErr w:type="spellEnd"/>
      <w:r w:rsidRPr="00995678">
        <w:rPr>
          <w:iCs/>
          <w:color w:val="1C1C1C"/>
        </w:rPr>
        <w:t xml:space="preserve"> y el ministro de Desarrollo Productivo de la Nación, Matías </w:t>
      </w:r>
      <w:proofErr w:type="spellStart"/>
      <w:r w:rsidRPr="00995678">
        <w:rPr>
          <w:iCs/>
          <w:color w:val="1C1C1C"/>
        </w:rPr>
        <w:t>Kulfas</w:t>
      </w:r>
      <w:proofErr w:type="spellEnd"/>
      <w:r w:rsidRPr="00995678">
        <w:rPr>
          <w:iCs/>
          <w:color w:val="1C1C1C"/>
        </w:rPr>
        <w:t>, firmaron un convenio para la creación de un Fondo de Afectación Específica (FAE) para micro, pequeñas y medianas empresas santafesinas, de $ 500.000.000, en el marco del Fondo de Garantías Argentino (FOGAR), con el objetivo de mejorar el acceso al crédito de personas jurídicas y físicas que desarrollen actividades productivas, lo que permitirá la reactivación económica provincial. Estas garantías podrán cubrir hasta el 100 % del préstamo tomado por los beneficiarios de los préstamos</w:t>
      </w:r>
    </w:p>
    <w:p w:rsidR="00995678" w:rsidRDefault="00995678" w:rsidP="00995678"/>
    <w:p w:rsidR="00995678" w:rsidRDefault="00995678" w:rsidP="00995678">
      <w:pPr>
        <w:pStyle w:val="Textosinformato"/>
        <w:rPr>
          <w:rFonts w:ascii="Arial" w:hAnsi="Arial" w:cs="Arial"/>
          <w:b/>
          <w:bCs/>
          <w:caps/>
          <w:color w:val="7F870A"/>
          <w:lang w:eastAsia="es-ES"/>
        </w:rPr>
      </w:pPr>
      <w:r w:rsidRPr="00995678">
        <w:rPr>
          <w:rFonts w:ascii="Arial" w:hAnsi="Arial" w:cs="Arial"/>
          <w:b/>
          <w:bCs/>
          <w:caps/>
          <w:color w:val="7F870A"/>
          <w:lang w:eastAsia="es-ES"/>
        </w:rPr>
        <w:t>Cómo valuamos una inversión</w:t>
      </w:r>
      <w:proofErr w:type="gramStart"/>
      <w:r w:rsidRPr="00995678">
        <w:rPr>
          <w:rFonts w:ascii="Arial" w:hAnsi="Arial" w:cs="Arial"/>
          <w:b/>
          <w:bCs/>
          <w:caps/>
          <w:color w:val="7F870A"/>
          <w:lang w:eastAsia="es-ES"/>
        </w:rPr>
        <w:t>?</w:t>
      </w:r>
      <w:proofErr w:type="gramEnd"/>
    </w:p>
    <w:p w:rsidR="00995678" w:rsidRPr="00995678" w:rsidRDefault="00995678" w:rsidP="00995678">
      <w:pPr>
        <w:pStyle w:val="Textosinformato"/>
        <w:rPr>
          <w:rFonts w:ascii="Arial" w:hAnsi="Arial" w:cs="Arial"/>
          <w:b/>
          <w:bCs/>
          <w:caps/>
          <w:color w:val="7F870A"/>
          <w:lang w:eastAsia="es-ES"/>
        </w:rPr>
      </w:pP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  <w:r w:rsidRPr="00995678">
        <w:rPr>
          <w:rFonts w:ascii="Times New Roman" w:hAnsi="Times New Roman" w:cs="Times New Roman" w:hint="eastAsia"/>
          <w:iCs/>
          <w:color w:val="1C1C1C"/>
          <w:sz w:val="24"/>
          <w:szCs w:val="24"/>
          <w:lang w:eastAsia="es-ES"/>
        </w:rPr>
        <w:t>▶</w:t>
      </w:r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>️ Probablemente el concepto más importante que existe en finanzas es la relación existente entre el valor de un activo (su precio) y la tasa de interés que se determina de acuerdo a los riesgos de invertir en ese activo y no en otro.</w:t>
      </w: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  <w:r w:rsidRPr="00995678">
        <w:rPr>
          <w:rFonts w:ascii="Times New Roman" w:hAnsi="Times New Roman" w:cs="Times New Roman" w:hint="eastAsia"/>
          <w:iCs/>
          <w:color w:val="1C1C1C"/>
          <w:sz w:val="24"/>
          <w:szCs w:val="24"/>
          <w:lang w:eastAsia="es-ES"/>
        </w:rPr>
        <w:t>▶</w:t>
      </w:r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️ La forma de valuación más utilizada es aquella que descuenta los futuros ingresos que promete la inversión en </w:t>
      </w:r>
      <w:proofErr w:type="gramStart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>un</w:t>
      </w:r>
      <w:proofErr w:type="gramEnd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 activo (que pueden ser ciertos o inciertos) a una tasa de interés determinada obteniendo un resultado que no es ni más ni menos que su precio (lo que pago hoy por hacer esa inversión).</w:t>
      </w: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  <w:r w:rsidRPr="00995678">
        <w:rPr>
          <w:rFonts w:ascii="Times New Roman" w:hAnsi="Times New Roman" w:cs="Times New Roman" w:hint="eastAsia"/>
          <w:iCs/>
          <w:color w:val="1C1C1C"/>
          <w:sz w:val="24"/>
          <w:szCs w:val="24"/>
          <w:lang w:eastAsia="es-ES"/>
        </w:rPr>
        <w:t>▶</w:t>
      </w:r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>️ Si hacemos una inversión que promete pagarnos 100 pesos dentro de un año y consideramos que de acuerdo al riesgo que estamos asumiendo queremos ganar un 30% de interés en el año, entonces sólo pagaremos por dicha inversión el resultado de hacer 100 dividido 1,30.</w:t>
      </w: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  <w:r w:rsidRPr="00995678">
        <w:rPr>
          <w:rFonts w:ascii="Times New Roman" w:hAnsi="Times New Roman" w:cs="Times New Roman" w:hint="eastAsia"/>
          <w:iCs/>
          <w:color w:val="1C1C1C"/>
          <w:sz w:val="24"/>
          <w:szCs w:val="24"/>
          <w:lang w:eastAsia="es-ES"/>
        </w:rPr>
        <w:t>▶</w:t>
      </w:r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️ Rápidamente nos damos cuenta que mientras más riesgosa consideremos la inversión, exigiremos una mayor tasa de interés con lo cual al dividir 100 por </w:t>
      </w:r>
      <w:proofErr w:type="gramStart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>un</w:t>
      </w:r>
      <w:proofErr w:type="gramEnd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 número mayor obtendremos un resultado menor que es lo que vamos a pagar por esa inversión hoy.</w:t>
      </w: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</w:p>
    <w:p w:rsidR="00995678" w:rsidRPr="00995678" w:rsidRDefault="00995678" w:rsidP="00995678">
      <w:pPr>
        <w:pStyle w:val="Textosinformato"/>
        <w:spacing w:line="360" w:lineRule="auto"/>
        <w:jc w:val="both"/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</w:pPr>
      <w:r w:rsidRPr="00995678">
        <w:rPr>
          <w:rFonts w:ascii="Times New Roman" w:hAnsi="Times New Roman" w:cs="Times New Roman" w:hint="eastAsia"/>
          <w:iCs/>
          <w:color w:val="1C1C1C"/>
          <w:sz w:val="24"/>
          <w:szCs w:val="24"/>
          <w:lang w:eastAsia="es-ES"/>
        </w:rPr>
        <w:t>▶</w:t>
      </w:r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️ Esta lógica que expresamos de una forma muy resumida deriva </w:t>
      </w:r>
      <w:proofErr w:type="gramStart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>del</w:t>
      </w:r>
      <w:proofErr w:type="gramEnd"/>
      <w:r w:rsidRPr="00995678">
        <w:rPr>
          <w:rFonts w:ascii="Times New Roman" w:hAnsi="Times New Roman" w:cs="Times New Roman"/>
          <w:iCs/>
          <w:color w:val="1C1C1C"/>
          <w:sz w:val="24"/>
          <w:szCs w:val="24"/>
          <w:lang w:eastAsia="es-ES"/>
        </w:rPr>
        <w:t xml:space="preserve"> valor tiempo del dinero. Es decir, no es lo mismo tener 1 peso hoy que en un momento futuro porque hay distintos riesgos que se asumen por ese traslado en el tiempo y dicho riesgo debe necesariamente ser compensado con una tasa de interés.</w:t>
      </w:r>
    </w:p>
    <w:p w:rsidR="00995678" w:rsidRDefault="00995678" w:rsidP="00995678"/>
    <w:sectPr w:rsidR="00995678" w:rsidSect="002A1585">
      <w:headerReference w:type="default" r:id="rId10"/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ED" w:rsidRDefault="008B14ED" w:rsidP="00A22916">
      <w:r>
        <w:separator/>
      </w:r>
    </w:p>
  </w:endnote>
  <w:endnote w:type="continuationSeparator" w:id="0">
    <w:p w:rsidR="008B14ED" w:rsidRDefault="008B14ED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ED" w:rsidRDefault="008B14ED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995678" w:rsidRPr="00995678">
        <w:rPr>
          <w:rFonts w:asciiTheme="majorHAnsi" w:hAnsiTheme="majorHAnsi"/>
          <w:noProof/>
        </w:rPr>
        <w:t>4</w:t>
      </w:r>
    </w:fldSimple>
  </w:p>
  <w:p w:rsidR="008B14ED" w:rsidRDefault="008B14ED" w:rsidP="0063669F">
    <w:pPr>
      <w:pStyle w:val="Piedepgina"/>
    </w:pPr>
  </w:p>
  <w:p w:rsidR="008B14ED" w:rsidRDefault="008B14ED" w:rsidP="0063669F">
    <w:pPr>
      <w:pStyle w:val="Piedepgina"/>
    </w:pPr>
  </w:p>
  <w:p w:rsidR="008B14ED" w:rsidRDefault="008B14ED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ED" w:rsidRDefault="008B14ED" w:rsidP="00A22916">
      <w:r>
        <w:separator/>
      </w:r>
    </w:p>
  </w:footnote>
  <w:footnote w:type="continuationSeparator" w:id="0">
    <w:p w:rsidR="008B14ED" w:rsidRDefault="008B14ED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ED" w:rsidRDefault="008B14ED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  <w:lang w:val="es-AR" w:eastAsia="es-AR"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35-20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0AA"/>
    <w:multiLevelType w:val="hybridMultilevel"/>
    <w:tmpl w:val="65D617C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0AB8"/>
    <w:multiLevelType w:val="hybridMultilevel"/>
    <w:tmpl w:val="0F06B4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2897"/>
    <w:multiLevelType w:val="hybridMultilevel"/>
    <w:tmpl w:val="A3CEB5C2"/>
    <w:lvl w:ilvl="0" w:tplc="2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2196"/>
    <w:rsid w:val="00006237"/>
    <w:rsid w:val="00006B7B"/>
    <w:rsid w:val="00010986"/>
    <w:rsid w:val="00010993"/>
    <w:rsid w:val="00011E32"/>
    <w:rsid w:val="000141BB"/>
    <w:rsid w:val="0001798D"/>
    <w:rsid w:val="00020720"/>
    <w:rsid w:val="00024857"/>
    <w:rsid w:val="00024BA0"/>
    <w:rsid w:val="000258D4"/>
    <w:rsid w:val="000259C8"/>
    <w:rsid w:val="0002757E"/>
    <w:rsid w:val="00027808"/>
    <w:rsid w:val="00027FB3"/>
    <w:rsid w:val="000312D1"/>
    <w:rsid w:val="00034B4E"/>
    <w:rsid w:val="000365F4"/>
    <w:rsid w:val="00042340"/>
    <w:rsid w:val="000458FF"/>
    <w:rsid w:val="000460B9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646B6"/>
    <w:rsid w:val="0006562C"/>
    <w:rsid w:val="00071A2E"/>
    <w:rsid w:val="00074C31"/>
    <w:rsid w:val="00076567"/>
    <w:rsid w:val="0008176D"/>
    <w:rsid w:val="000821B3"/>
    <w:rsid w:val="0008428F"/>
    <w:rsid w:val="00084E86"/>
    <w:rsid w:val="00085746"/>
    <w:rsid w:val="0008582D"/>
    <w:rsid w:val="00086651"/>
    <w:rsid w:val="00086A6F"/>
    <w:rsid w:val="00087F32"/>
    <w:rsid w:val="00087F90"/>
    <w:rsid w:val="000902D4"/>
    <w:rsid w:val="00091AF1"/>
    <w:rsid w:val="00093684"/>
    <w:rsid w:val="000938D2"/>
    <w:rsid w:val="00093DD6"/>
    <w:rsid w:val="000959E0"/>
    <w:rsid w:val="000A444A"/>
    <w:rsid w:val="000A498D"/>
    <w:rsid w:val="000B1065"/>
    <w:rsid w:val="000B1CBA"/>
    <w:rsid w:val="000B25E4"/>
    <w:rsid w:val="000C0C0D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D7327"/>
    <w:rsid w:val="000D7F8F"/>
    <w:rsid w:val="000E0356"/>
    <w:rsid w:val="000E2CCF"/>
    <w:rsid w:val="000E4D44"/>
    <w:rsid w:val="000E5944"/>
    <w:rsid w:val="000E614D"/>
    <w:rsid w:val="000E66E0"/>
    <w:rsid w:val="000E7201"/>
    <w:rsid w:val="000F400D"/>
    <w:rsid w:val="000F62E1"/>
    <w:rsid w:val="000F64B0"/>
    <w:rsid w:val="000F6D2A"/>
    <w:rsid w:val="0010216E"/>
    <w:rsid w:val="00104A9E"/>
    <w:rsid w:val="00105129"/>
    <w:rsid w:val="00105285"/>
    <w:rsid w:val="00106118"/>
    <w:rsid w:val="00106BEE"/>
    <w:rsid w:val="00107640"/>
    <w:rsid w:val="0011008C"/>
    <w:rsid w:val="00116563"/>
    <w:rsid w:val="0011767B"/>
    <w:rsid w:val="00122901"/>
    <w:rsid w:val="001245FD"/>
    <w:rsid w:val="0012658E"/>
    <w:rsid w:val="00126ACA"/>
    <w:rsid w:val="00134995"/>
    <w:rsid w:val="00134E50"/>
    <w:rsid w:val="00135AA0"/>
    <w:rsid w:val="00135BCF"/>
    <w:rsid w:val="00136B14"/>
    <w:rsid w:val="00137BC8"/>
    <w:rsid w:val="00141498"/>
    <w:rsid w:val="001465E4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044"/>
    <w:rsid w:val="00191453"/>
    <w:rsid w:val="001918AA"/>
    <w:rsid w:val="00193005"/>
    <w:rsid w:val="00195BB4"/>
    <w:rsid w:val="0019731C"/>
    <w:rsid w:val="001A31B7"/>
    <w:rsid w:val="001A4644"/>
    <w:rsid w:val="001A5BCA"/>
    <w:rsid w:val="001A6919"/>
    <w:rsid w:val="001B127D"/>
    <w:rsid w:val="001B1392"/>
    <w:rsid w:val="001B1B26"/>
    <w:rsid w:val="001B1C4E"/>
    <w:rsid w:val="001B393D"/>
    <w:rsid w:val="001B4815"/>
    <w:rsid w:val="001B4C1D"/>
    <w:rsid w:val="001B4FAF"/>
    <w:rsid w:val="001B5A3B"/>
    <w:rsid w:val="001C7093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54EC"/>
    <w:rsid w:val="00207A71"/>
    <w:rsid w:val="00207B67"/>
    <w:rsid w:val="00207C60"/>
    <w:rsid w:val="0021050C"/>
    <w:rsid w:val="00211D9E"/>
    <w:rsid w:val="00213574"/>
    <w:rsid w:val="00214DFC"/>
    <w:rsid w:val="00215B58"/>
    <w:rsid w:val="0021646B"/>
    <w:rsid w:val="00216D58"/>
    <w:rsid w:val="00220BF4"/>
    <w:rsid w:val="00220EF7"/>
    <w:rsid w:val="002213CD"/>
    <w:rsid w:val="002241AE"/>
    <w:rsid w:val="00224AAB"/>
    <w:rsid w:val="00227913"/>
    <w:rsid w:val="00227B89"/>
    <w:rsid w:val="002312B9"/>
    <w:rsid w:val="00232F64"/>
    <w:rsid w:val="0023349A"/>
    <w:rsid w:val="00233626"/>
    <w:rsid w:val="00233E5D"/>
    <w:rsid w:val="00234178"/>
    <w:rsid w:val="002350C4"/>
    <w:rsid w:val="00236C10"/>
    <w:rsid w:val="00242334"/>
    <w:rsid w:val="00245419"/>
    <w:rsid w:val="002462C5"/>
    <w:rsid w:val="00250552"/>
    <w:rsid w:val="002514CE"/>
    <w:rsid w:val="00251B56"/>
    <w:rsid w:val="002551A7"/>
    <w:rsid w:val="00257FF4"/>
    <w:rsid w:val="002623BD"/>
    <w:rsid w:val="002624C4"/>
    <w:rsid w:val="0026302D"/>
    <w:rsid w:val="002638FA"/>
    <w:rsid w:val="002647B1"/>
    <w:rsid w:val="00264A58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7F6"/>
    <w:rsid w:val="00297C23"/>
    <w:rsid w:val="002A079A"/>
    <w:rsid w:val="002A1585"/>
    <w:rsid w:val="002A3419"/>
    <w:rsid w:val="002A34B8"/>
    <w:rsid w:val="002A3555"/>
    <w:rsid w:val="002A6A09"/>
    <w:rsid w:val="002A7F6A"/>
    <w:rsid w:val="002B06F2"/>
    <w:rsid w:val="002B09F0"/>
    <w:rsid w:val="002B1B93"/>
    <w:rsid w:val="002B1FF7"/>
    <w:rsid w:val="002B2A40"/>
    <w:rsid w:val="002B3E46"/>
    <w:rsid w:val="002B42D6"/>
    <w:rsid w:val="002B5F87"/>
    <w:rsid w:val="002B6F3F"/>
    <w:rsid w:val="002B7C96"/>
    <w:rsid w:val="002C01BA"/>
    <w:rsid w:val="002C0AA7"/>
    <w:rsid w:val="002C2500"/>
    <w:rsid w:val="002C3ED4"/>
    <w:rsid w:val="002C5F80"/>
    <w:rsid w:val="002D15E2"/>
    <w:rsid w:val="002D1AF7"/>
    <w:rsid w:val="002D2CE9"/>
    <w:rsid w:val="002D2F62"/>
    <w:rsid w:val="002D335C"/>
    <w:rsid w:val="002D5824"/>
    <w:rsid w:val="002D6A6D"/>
    <w:rsid w:val="002D7BF7"/>
    <w:rsid w:val="002D7C89"/>
    <w:rsid w:val="002D7DD8"/>
    <w:rsid w:val="002E03B4"/>
    <w:rsid w:val="002E1CF9"/>
    <w:rsid w:val="002E26D2"/>
    <w:rsid w:val="002E2C7D"/>
    <w:rsid w:val="002E3DF1"/>
    <w:rsid w:val="002E57F7"/>
    <w:rsid w:val="002F0DAC"/>
    <w:rsid w:val="002F171E"/>
    <w:rsid w:val="002F4211"/>
    <w:rsid w:val="002F5190"/>
    <w:rsid w:val="002F77C6"/>
    <w:rsid w:val="002F77F0"/>
    <w:rsid w:val="00300CB5"/>
    <w:rsid w:val="00300FDE"/>
    <w:rsid w:val="00302B24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2D8A"/>
    <w:rsid w:val="003353BD"/>
    <w:rsid w:val="00335A77"/>
    <w:rsid w:val="003363D2"/>
    <w:rsid w:val="003374DA"/>
    <w:rsid w:val="003407C7"/>
    <w:rsid w:val="0034165A"/>
    <w:rsid w:val="00342475"/>
    <w:rsid w:val="00343DAB"/>
    <w:rsid w:val="00346BBA"/>
    <w:rsid w:val="00351287"/>
    <w:rsid w:val="00354827"/>
    <w:rsid w:val="00354D8B"/>
    <w:rsid w:val="00356793"/>
    <w:rsid w:val="00356AE3"/>
    <w:rsid w:val="00356E00"/>
    <w:rsid w:val="00363D85"/>
    <w:rsid w:val="0036625E"/>
    <w:rsid w:val="00366324"/>
    <w:rsid w:val="003669E8"/>
    <w:rsid w:val="0037064F"/>
    <w:rsid w:val="003707E2"/>
    <w:rsid w:val="00371368"/>
    <w:rsid w:val="00373FA9"/>
    <w:rsid w:val="00383AD6"/>
    <w:rsid w:val="00383E0A"/>
    <w:rsid w:val="00384312"/>
    <w:rsid w:val="00384AD2"/>
    <w:rsid w:val="00386E80"/>
    <w:rsid w:val="00387F1F"/>
    <w:rsid w:val="003A0047"/>
    <w:rsid w:val="003A1FE2"/>
    <w:rsid w:val="003A2813"/>
    <w:rsid w:val="003A4228"/>
    <w:rsid w:val="003A570E"/>
    <w:rsid w:val="003A7B3C"/>
    <w:rsid w:val="003B0D3B"/>
    <w:rsid w:val="003B2804"/>
    <w:rsid w:val="003B293E"/>
    <w:rsid w:val="003B3D0A"/>
    <w:rsid w:val="003B674E"/>
    <w:rsid w:val="003B6E5D"/>
    <w:rsid w:val="003B7810"/>
    <w:rsid w:val="003C0DB9"/>
    <w:rsid w:val="003C3199"/>
    <w:rsid w:val="003C6ACF"/>
    <w:rsid w:val="003D0EDE"/>
    <w:rsid w:val="003D1833"/>
    <w:rsid w:val="003D7987"/>
    <w:rsid w:val="003E023C"/>
    <w:rsid w:val="003E0455"/>
    <w:rsid w:val="003E1EB2"/>
    <w:rsid w:val="003E3086"/>
    <w:rsid w:val="003E4228"/>
    <w:rsid w:val="003E7115"/>
    <w:rsid w:val="003F0D3A"/>
    <w:rsid w:val="003F1343"/>
    <w:rsid w:val="003F5E8E"/>
    <w:rsid w:val="003F6510"/>
    <w:rsid w:val="003F71CB"/>
    <w:rsid w:val="004009D3"/>
    <w:rsid w:val="00401141"/>
    <w:rsid w:val="00405A49"/>
    <w:rsid w:val="00405AC5"/>
    <w:rsid w:val="004106EC"/>
    <w:rsid w:val="00410B9F"/>
    <w:rsid w:val="00415ED4"/>
    <w:rsid w:val="0041650B"/>
    <w:rsid w:val="00416CF9"/>
    <w:rsid w:val="0042119B"/>
    <w:rsid w:val="00422105"/>
    <w:rsid w:val="0042261A"/>
    <w:rsid w:val="0042382F"/>
    <w:rsid w:val="004241A4"/>
    <w:rsid w:val="004245AC"/>
    <w:rsid w:val="00424B12"/>
    <w:rsid w:val="0042600F"/>
    <w:rsid w:val="004267D1"/>
    <w:rsid w:val="00426D05"/>
    <w:rsid w:val="00427DF6"/>
    <w:rsid w:val="00430834"/>
    <w:rsid w:val="00430CD3"/>
    <w:rsid w:val="00435CE1"/>
    <w:rsid w:val="00437F8F"/>
    <w:rsid w:val="004407D1"/>
    <w:rsid w:val="00443529"/>
    <w:rsid w:val="00443CD0"/>
    <w:rsid w:val="004503E0"/>
    <w:rsid w:val="00450B7D"/>
    <w:rsid w:val="00455005"/>
    <w:rsid w:val="00455EBD"/>
    <w:rsid w:val="004569CE"/>
    <w:rsid w:val="00456DA9"/>
    <w:rsid w:val="00457168"/>
    <w:rsid w:val="004576AA"/>
    <w:rsid w:val="00460E6D"/>
    <w:rsid w:val="00461716"/>
    <w:rsid w:val="00462760"/>
    <w:rsid w:val="004675AB"/>
    <w:rsid w:val="0047057E"/>
    <w:rsid w:val="004712E3"/>
    <w:rsid w:val="004714D9"/>
    <w:rsid w:val="0047344F"/>
    <w:rsid w:val="0047412D"/>
    <w:rsid w:val="004760AD"/>
    <w:rsid w:val="00477975"/>
    <w:rsid w:val="00483559"/>
    <w:rsid w:val="00483F29"/>
    <w:rsid w:val="00484465"/>
    <w:rsid w:val="00484F8D"/>
    <w:rsid w:val="00487154"/>
    <w:rsid w:val="00487999"/>
    <w:rsid w:val="00487BC1"/>
    <w:rsid w:val="00492615"/>
    <w:rsid w:val="004932E8"/>
    <w:rsid w:val="0049407F"/>
    <w:rsid w:val="00496327"/>
    <w:rsid w:val="004969BB"/>
    <w:rsid w:val="00496D8A"/>
    <w:rsid w:val="004974E0"/>
    <w:rsid w:val="00497CF4"/>
    <w:rsid w:val="004A35A9"/>
    <w:rsid w:val="004A4833"/>
    <w:rsid w:val="004A6946"/>
    <w:rsid w:val="004B103F"/>
    <w:rsid w:val="004B35EC"/>
    <w:rsid w:val="004B3914"/>
    <w:rsid w:val="004B449C"/>
    <w:rsid w:val="004B5152"/>
    <w:rsid w:val="004B5CEC"/>
    <w:rsid w:val="004C0A06"/>
    <w:rsid w:val="004C26EB"/>
    <w:rsid w:val="004C3712"/>
    <w:rsid w:val="004C3EC4"/>
    <w:rsid w:val="004C456A"/>
    <w:rsid w:val="004C6C9F"/>
    <w:rsid w:val="004C725D"/>
    <w:rsid w:val="004C7A2F"/>
    <w:rsid w:val="004D144A"/>
    <w:rsid w:val="004D1D0A"/>
    <w:rsid w:val="004D2218"/>
    <w:rsid w:val="004D23DF"/>
    <w:rsid w:val="004D3372"/>
    <w:rsid w:val="004D4BFE"/>
    <w:rsid w:val="004D5A93"/>
    <w:rsid w:val="004D7E15"/>
    <w:rsid w:val="004E007C"/>
    <w:rsid w:val="004E11B3"/>
    <w:rsid w:val="004E1502"/>
    <w:rsid w:val="004E150F"/>
    <w:rsid w:val="004E2070"/>
    <w:rsid w:val="004E228E"/>
    <w:rsid w:val="004E331D"/>
    <w:rsid w:val="004E35D1"/>
    <w:rsid w:val="004E6A9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2B1"/>
    <w:rsid w:val="00507AE8"/>
    <w:rsid w:val="00511851"/>
    <w:rsid w:val="0051246E"/>
    <w:rsid w:val="0051490D"/>
    <w:rsid w:val="00516358"/>
    <w:rsid w:val="00521353"/>
    <w:rsid w:val="00521477"/>
    <w:rsid w:val="00533CC1"/>
    <w:rsid w:val="00533E65"/>
    <w:rsid w:val="005364FD"/>
    <w:rsid w:val="0054032C"/>
    <w:rsid w:val="00545CEE"/>
    <w:rsid w:val="005463F4"/>
    <w:rsid w:val="005475F9"/>
    <w:rsid w:val="00550055"/>
    <w:rsid w:val="005516F1"/>
    <w:rsid w:val="00551A1F"/>
    <w:rsid w:val="00552D41"/>
    <w:rsid w:val="005533E7"/>
    <w:rsid w:val="0055468E"/>
    <w:rsid w:val="00557631"/>
    <w:rsid w:val="005578BC"/>
    <w:rsid w:val="005616AD"/>
    <w:rsid w:val="005616C9"/>
    <w:rsid w:val="00561E9D"/>
    <w:rsid w:val="00567FFD"/>
    <w:rsid w:val="0057002C"/>
    <w:rsid w:val="00570A1F"/>
    <w:rsid w:val="0057177B"/>
    <w:rsid w:val="0057178D"/>
    <w:rsid w:val="0058111C"/>
    <w:rsid w:val="005816C7"/>
    <w:rsid w:val="00583603"/>
    <w:rsid w:val="005845EF"/>
    <w:rsid w:val="00584CAD"/>
    <w:rsid w:val="00584E7D"/>
    <w:rsid w:val="0058617A"/>
    <w:rsid w:val="00592257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A78B7"/>
    <w:rsid w:val="005B0199"/>
    <w:rsid w:val="005B03A9"/>
    <w:rsid w:val="005B2CE4"/>
    <w:rsid w:val="005B4553"/>
    <w:rsid w:val="005C1240"/>
    <w:rsid w:val="005C33D3"/>
    <w:rsid w:val="005C43A9"/>
    <w:rsid w:val="005C46C5"/>
    <w:rsid w:val="005D001F"/>
    <w:rsid w:val="005D1183"/>
    <w:rsid w:val="005D35CD"/>
    <w:rsid w:val="005D7ED3"/>
    <w:rsid w:val="005E1EC9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082E"/>
    <w:rsid w:val="005F3E45"/>
    <w:rsid w:val="005F5E8E"/>
    <w:rsid w:val="005F7C03"/>
    <w:rsid w:val="0060159C"/>
    <w:rsid w:val="006046DD"/>
    <w:rsid w:val="00607DE8"/>
    <w:rsid w:val="006119A5"/>
    <w:rsid w:val="006153E7"/>
    <w:rsid w:val="00616B62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32F3"/>
    <w:rsid w:val="006363E0"/>
    <w:rsid w:val="0063669F"/>
    <w:rsid w:val="00636D3E"/>
    <w:rsid w:val="00637A77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30C"/>
    <w:rsid w:val="0065542E"/>
    <w:rsid w:val="00655BEA"/>
    <w:rsid w:val="006562A0"/>
    <w:rsid w:val="006568C2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77B61"/>
    <w:rsid w:val="00680C45"/>
    <w:rsid w:val="00681204"/>
    <w:rsid w:val="00682955"/>
    <w:rsid w:val="00682E45"/>
    <w:rsid w:val="00683361"/>
    <w:rsid w:val="00686E13"/>
    <w:rsid w:val="006873C7"/>
    <w:rsid w:val="00687B58"/>
    <w:rsid w:val="00687D0D"/>
    <w:rsid w:val="0069033A"/>
    <w:rsid w:val="00690670"/>
    <w:rsid w:val="00694292"/>
    <w:rsid w:val="006A16BF"/>
    <w:rsid w:val="006A3B58"/>
    <w:rsid w:val="006A3DD1"/>
    <w:rsid w:val="006A4EDA"/>
    <w:rsid w:val="006A5398"/>
    <w:rsid w:val="006A5D05"/>
    <w:rsid w:val="006A6823"/>
    <w:rsid w:val="006A7B3D"/>
    <w:rsid w:val="006B099D"/>
    <w:rsid w:val="006B1C93"/>
    <w:rsid w:val="006B26A6"/>
    <w:rsid w:val="006B30E1"/>
    <w:rsid w:val="006B784E"/>
    <w:rsid w:val="006C0099"/>
    <w:rsid w:val="006C0A51"/>
    <w:rsid w:val="006C180A"/>
    <w:rsid w:val="006C1EFB"/>
    <w:rsid w:val="006C2D8A"/>
    <w:rsid w:val="006C306C"/>
    <w:rsid w:val="006C4725"/>
    <w:rsid w:val="006C66B7"/>
    <w:rsid w:val="006D0251"/>
    <w:rsid w:val="006D1AF4"/>
    <w:rsid w:val="006D46BD"/>
    <w:rsid w:val="006D716F"/>
    <w:rsid w:val="006D78B8"/>
    <w:rsid w:val="006E5CD5"/>
    <w:rsid w:val="006E75AB"/>
    <w:rsid w:val="006E79DC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2CB9"/>
    <w:rsid w:val="00714874"/>
    <w:rsid w:val="007153F8"/>
    <w:rsid w:val="00715F5C"/>
    <w:rsid w:val="00721F67"/>
    <w:rsid w:val="00721F8E"/>
    <w:rsid w:val="0072282B"/>
    <w:rsid w:val="00722D45"/>
    <w:rsid w:val="0073324B"/>
    <w:rsid w:val="00734D09"/>
    <w:rsid w:val="00736B72"/>
    <w:rsid w:val="0074014A"/>
    <w:rsid w:val="00742655"/>
    <w:rsid w:val="00742FF7"/>
    <w:rsid w:val="00744838"/>
    <w:rsid w:val="00745098"/>
    <w:rsid w:val="0074517C"/>
    <w:rsid w:val="00745FFC"/>
    <w:rsid w:val="007463A3"/>
    <w:rsid w:val="00751290"/>
    <w:rsid w:val="00752FF3"/>
    <w:rsid w:val="00753FB6"/>
    <w:rsid w:val="007556B7"/>
    <w:rsid w:val="00755A11"/>
    <w:rsid w:val="007615D5"/>
    <w:rsid w:val="007619B6"/>
    <w:rsid w:val="00762024"/>
    <w:rsid w:val="00767A7D"/>
    <w:rsid w:val="00772C47"/>
    <w:rsid w:val="00773130"/>
    <w:rsid w:val="00773206"/>
    <w:rsid w:val="0077364B"/>
    <w:rsid w:val="0077400C"/>
    <w:rsid w:val="00776B2D"/>
    <w:rsid w:val="00776F54"/>
    <w:rsid w:val="00781FDB"/>
    <w:rsid w:val="007822DF"/>
    <w:rsid w:val="007854FB"/>
    <w:rsid w:val="007872C0"/>
    <w:rsid w:val="0078779E"/>
    <w:rsid w:val="00793394"/>
    <w:rsid w:val="00794453"/>
    <w:rsid w:val="00795535"/>
    <w:rsid w:val="00796D04"/>
    <w:rsid w:val="00797DB5"/>
    <w:rsid w:val="007A031D"/>
    <w:rsid w:val="007A16AD"/>
    <w:rsid w:val="007A66F7"/>
    <w:rsid w:val="007A6B66"/>
    <w:rsid w:val="007A724F"/>
    <w:rsid w:val="007A7C83"/>
    <w:rsid w:val="007B0F15"/>
    <w:rsid w:val="007B0F4E"/>
    <w:rsid w:val="007B202C"/>
    <w:rsid w:val="007B22C9"/>
    <w:rsid w:val="007B2C5B"/>
    <w:rsid w:val="007B3792"/>
    <w:rsid w:val="007B408D"/>
    <w:rsid w:val="007B4C23"/>
    <w:rsid w:val="007C236D"/>
    <w:rsid w:val="007C2C9C"/>
    <w:rsid w:val="007C4249"/>
    <w:rsid w:val="007C46AD"/>
    <w:rsid w:val="007D0CCE"/>
    <w:rsid w:val="007D1F51"/>
    <w:rsid w:val="007D3198"/>
    <w:rsid w:val="007D3EA1"/>
    <w:rsid w:val="007D3FD1"/>
    <w:rsid w:val="007E01A8"/>
    <w:rsid w:val="007E1CE9"/>
    <w:rsid w:val="007E23C4"/>
    <w:rsid w:val="007E5D63"/>
    <w:rsid w:val="007E783E"/>
    <w:rsid w:val="007E7910"/>
    <w:rsid w:val="007F246A"/>
    <w:rsid w:val="007F4195"/>
    <w:rsid w:val="007F74B0"/>
    <w:rsid w:val="00801B11"/>
    <w:rsid w:val="0080288D"/>
    <w:rsid w:val="008035FD"/>
    <w:rsid w:val="008051D9"/>
    <w:rsid w:val="008057A5"/>
    <w:rsid w:val="00807984"/>
    <w:rsid w:val="00807F0C"/>
    <w:rsid w:val="0081031F"/>
    <w:rsid w:val="00811BCC"/>
    <w:rsid w:val="00812C1E"/>
    <w:rsid w:val="00812E22"/>
    <w:rsid w:val="008150F3"/>
    <w:rsid w:val="00815E69"/>
    <w:rsid w:val="00816D24"/>
    <w:rsid w:val="008205B8"/>
    <w:rsid w:val="008238D3"/>
    <w:rsid w:val="00827838"/>
    <w:rsid w:val="008316C9"/>
    <w:rsid w:val="008336C6"/>
    <w:rsid w:val="00835017"/>
    <w:rsid w:val="00836D12"/>
    <w:rsid w:val="00840BE3"/>
    <w:rsid w:val="0084329D"/>
    <w:rsid w:val="00843537"/>
    <w:rsid w:val="00844AE1"/>
    <w:rsid w:val="0084567A"/>
    <w:rsid w:val="00845DCC"/>
    <w:rsid w:val="00846256"/>
    <w:rsid w:val="00846607"/>
    <w:rsid w:val="00846A61"/>
    <w:rsid w:val="00850734"/>
    <w:rsid w:val="00850DD9"/>
    <w:rsid w:val="00856675"/>
    <w:rsid w:val="00857156"/>
    <w:rsid w:val="00860E29"/>
    <w:rsid w:val="0086182D"/>
    <w:rsid w:val="00861F2E"/>
    <w:rsid w:val="008637DE"/>
    <w:rsid w:val="00865723"/>
    <w:rsid w:val="00865DEA"/>
    <w:rsid w:val="00866BC8"/>
    <w:rsid w:val="00872D6C"/>
    <w:rsid w:val="0087497C"/>
    <w:rsid w:val="008753DB"/>
    <w:rsid w:val="0087707A"/>
    <w:rsid w:val="00877468"/>
    <w:rsid w:val="0088157D"/>
    <w:rsid w:val="0088764F"/>
    <w:rsid w:val="00890667"/>
    <w:rsid w:val="00890DB8"/>
    <w:rsid w:val="008936E0"/>
    <w:rsid w:val="00894C64"/>
    <w:rsid w:val="0089551F"/>
    <w:rsid w:val="00897BE8"/>
    <w:rsid w:val="008A40E4"/>
    <w:rsid w:val="008A4816"/>
    <w:rsid w:val="008B03B5"/>
    <w:rsid w:val="008B08F6"/>
    <w:rsid w:val="008B14ED"/>
    <w:rsid w:val="008B169F"/>
    <w:rsid w:val="008B173D"/>
    <w:rsid w:val="008B32BE"/>
    <w:rsid w:val="008B4734"/>
    <w:rsid w:val="008B48AF"/>
    <w:rsid w:val="008B4F6A"/>
    <w:rsid w:val="008B6E61"/>
    <w:rsid w:val="008C04BC"/>
    <w:rsid w:val="008C1537"/>
    <w:rsid w:val="008C19D9"/>
    <w:rsid w:val="008C33A4"/>
    <w:rsid w:val="008C4219"/>
    <w:rsid w:val="008C613B"/>
    <w:rsid w:val="008C6A53"/>
    <w:rsid w:val="008C7B0A"/>
    <w:rsid w:val="008D06FE"/>
    <w:rsid w:val="008D1DA1"/>
    <w:rsid w:val="008D2886"/>
    <w:rsid w:val="008D655B"/>
    <w:rsid w:val="008D68D6"/>
    <w:rsid w:val="008E201C"/>
    <w:rsid w:val="008E2D8B"/>
    <w:rsid w:val="008E3464"/>
    <w:rsid w:val="008E3E10"/>
    <w:rsid w:val="008E4525"/>
    <w:rsid w:val="008E6731"/>
    <w:rsid w:val="008E687D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0565C"/>
    <w:rsid w:val="0091098C"/>
    <w:rsid w:val="00910B55"/>
    <w:rsid w:val="00910C37"/>
    <w:rsid w:val="00912A68"/>
    <w:rsid w:val="00913009"/>
    <w:rsid w:val="00913D3D"/>
    <w:rsid w:val="0091570B"/>
    <w:rsid w:val="009158C1"/>
    <w:rsid w:val="0091700B"/>
    <w:rsid w:val="0091709F"/>
    <w:rsid w:val="00917855"/>
    <w:rsid w:val="00920F26"/>
    <w:rsid w:val="0092243A"/>
    <w:rsid w:val="00922DFF"/>
    <w:rsid w:val="009231E6"/>
    <w:rsid w:val="00924079"/>
    <w:rsid w:val="00925EA7"/>
    <w:rsid w:val="00926906"/>
    <w:rsid w:val="00930925"/>
    <w:rsid w:val="00933984"/>
    <w:rsid w:val="00934DB4"/>
    <w:rsid w:val="00935DC5"/>
    <w:rsid w:val="00943E8A"/>
    <w:rsid w:val="009454BF"/>
    <w:rsid w:val="00947871"/>
    <w:rsid w:val="00951ACE"/>
    <w:rsid w:val="00953583"/>
    <w:rsid w:val="00954837"/>
    <w:rsid w:val="00955149"/>
    <w:rsid w:val="00955BA2"/>
    <w:rsid w:val="00955F3D"/>
    <w:rsid w:val="00957658"/>
    <w:rsid w:val="009608D4"/>
    <w:rsid w:val="009621A7"/>
    <w:rsid w:val="00962DCF"/>
    <w:rsid w:val="00963D50"/>
    <w:rsid w:val="00963E21"/>
    <w:rsid w:val="00964163"/>
    <w:rsid w:val="009641E3"/>
    <w:rsid w:val="0096547D"/>
    <w:rsid w:val="00967A81"/>
    <w:rsid w:val="00970515"/>
    <w:rsid w:val="009731AD"/>
    <w:rsid w:val="00974B71"/>
    <w:rsid w:val="009756D4"/>
    <w:rsid w:val="00975EA7"/>
    <w:rsid w:val="00982F05"/>
    <w:rsid w:val="00983382"/>
    <w:rsid w:val="00983817"/>
    <w:rsid w:val="00984EA5"/>
    <w:rsid w:val="00987CFA"/>
    <w:rsid w:val="0099160E"/>
    <w:rsid w:val="00995678"/>
    <w:rsid w:val="0099766E"/>
    <w:rsid w:val="009A4981"/>
    <w:rsid w:val="009A5003"/>
    <w:rsid w:val="009A513D"/>
    <w:rsid w:val="009B1798"/>
    <w:rsid w:val="009B23B8"/>
    <w:rsid w:val="009B38E7"/>
    <w:rsid w:val="009B5379"/>
    <w:rsid w:val="009B5884"/>
    <w:rsid w:val="009B6D59"/>
    <w:rsid w:val="009C0E48"/>
    <w:rsid w:val="009C1D51"/>
    <w:rsid w:val="009C1F29"/>
    <w:rsid w:val="009C49CB"/>
    <w:rsid w:val="009D2066"/>
    <w:rsid w:val="009D3F3D"/>
    <w:rsid w:val="009D44D5"/>
    <w:rsid w:val="009D4CBF"/>
    <w:rsid w:val="009D730B"/>
    <w:rsid w:val="009E4DA4"/>
    <w:rsid w:val="009E5685"/>
    <w:rsid w:val="009E70F1"/>
    <w:rsid w:val="009E764A"/>
    <w:rsid w:val="009F17A7"/>
    <w:rsid w:val="009F314C"/>
    <w:rsid w:val="009F3D84"/>
    <w:rsid w:val="009F3E49"/>
    <w:rsid w:val="009F666E"/>
    <w:rsid w:val="009F6FFB"/>
    <w:rsid w:val="00A00809"/>
    <w:rsid w:val="00A03DB9"/>
    <w:rsid w:val="00A0449D"/>
    <w:rsid w:val="00A056CB"/>
    <w:rsid w:val="00A064DD"/>
    <w:rsid w:val="00A06CC3"/>
    <w:rsid w:val="00A0771F"/>
    <w:rsid w:val="00A0791D"/>
    <w:rsid w:val="00A1073A"/>
    <w:rsid w:val="00A110AB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377D1"/>
    <w:rsid w:val="00A43FFC"/>
    <w:rsid w:val="00A47B56"/>
    <w:rsid w:val="00A47D12"/>
    <w:rsid w:val="00A47E9E"/>
    <w:rsid w:val="00A502B6"/>
    <w:rsid w:val="00A51C02"/>
    <w:rsid w:val="00A52162"/>
    <w:rsid w:val="00A57ABE"/>
    <w:rsid w:val="00A6102A"/>
    <w:rsid w:val="00A610F2"/>
    <w:rsid w:val="00A635DA"/>
    <w:rsid w:val="00A66110"/>
    <w:rsid w:val="00A661EA"/>
    <w:rsid w:val="00A70AD1"/>
    <w:rsid w:val="00A72227"/>
    <w:rsid w:val="00A73D6F"/>
    <w:rsid w:val="00A7476B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99A"/>
    <w:rsid w:val="00A91B2D"/>
    <w:rsid w:val="00A91D96"/>
    <w:rsid w:val="00A9401F"/>
    <w:rsid w:val="00A94DF6"/>
    <w:rsid w:val="00A97F7F"/>
    <w:rsid w:val="00AA0C38"/>
    <w:rsid w:val="00AA2436"/>
    <w:rsid w:val="00AA2AB5"/>
    <w:rsid w:val="00AA5FC8"/>
    <w:rsid w:val="00AB17AC"/>
    <w:rsid w:val="00AB18C4"/>
    <w:rsid w:val="00AB3C8F"/>
    <w:rsid w:val="00AB4BDE"/>
    <w:rsid w:val="00AB5F0B"/>
    <w:rsid w:val="00AB7BC2"/>
    <w:rsid w:val="00AC08D6"/>
    <w:rsid w:val="00AC0D04"/>
    <w:rsid w:val="00AC1F32"/>
    <w:rsid w:val="00AC2F98"/>
    <w:rsid w:val="00AC425B"/>
    <w:rsid w:val="00AC4385"/>
    <w:rsid w:val="00AC4A83"/>
    <w:rsid w:val="00AC7520"/>
    <w:rsid w:val="00AC7C2C"/>
    <w:rsid w:val="00AC7F9A"/>
    <w:rsid w:val="00AD248D"/>
    <w:rsid w:val="00AD5AFC"/>
    <w:rsid w:val="00AE1087"/>
    <w:rsid w:val="00AE2507"/>
    <w:rsid w:val="00AE346A"/>
    <w:rsid w:val="00AE5CEE"/>
    <w:rsid w:val="00AE759D"/>
    <w:rsid w:val="00AE779E"/>
    <w:rsid w:val="00AE7CBE"/>
    <w:rsid w:val="00AF0C0E"/>
    <w:rsid w:val="00AF1329"/>
    <w:rsid w:val="00AF45D7"/>
    <w:rsid w:val="00AF6AF1"/>
    <w:rsid w:val="00AF742A"/>
    <w:rsid w:val="00B06730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33E"/>
    <w:rsid w:val="00B22B01"/>
    <w:rsid w:val="00B25289"/>
    <w:rsid w:val="00B26B41"/>
    <w:rsid w:val="00B3051F"/>
    <w:rsid w:val="00B32C00"/>
    <w:rsid w:val="00B3341B"/>
    <w:rsid w:val="00B336F4"/>
    <w:rsid w:val="00B36BC3"/>
    <w:rsid w:val="00B3734C"/>
    <w:rsid w:val="00B37753"/>
    <w:rsid w:val="00B40B3E"/>
    <w:rsid w:val="00B416A0"/>
    <w:rsid w:val="00B436EB"/>
    <w:rsid w:val="00B44ED8"/>
    <w:rsid w:val="00B46298"/>
    <w:rsid w:val="00B462DB"/>
    <w:rsid w:val="00B46BB2"/>
    <w:rsid w:val="00B50095"/>
    <w:rsid w:val="00B5082D"/>
    <w:rsid w:val="00B50F66"/>
    <w:rsid w:val="00B515D9"/>
    <w:rsid w:val="00B51CC5"/>
    <w:rsid w:val="00B53C7F"/>
    <w:rsid w:val="00B5534A"/>
    <w:rsid w:val="00B557A9"/>
    <w:rsid w:val="00B56CDF"/>
    <w:rsid w:val="00B57B71"/>
    <w:rsid w:val="00B57BDD"/>
    <w:rsid w:val="00B60288"/>
    <w:rsid w:val="00B63990"/>
    <w:rsid w:val="00B64475"/>
    <w:rsid w:val="00B64DBB"/>
    <w:rsid w:val="00B6745A"/>
    <w:rsid w:val="00B67AF2"/>
    <w:rsid w:val="00B702F9"/>
    <w:rsid w:val="00B82568"/>
    <w:rsid w:val="00B82617"/>
    <w:rsid w:val="00B82ADA"/>
    <w:rsid w:val="00B84234"/>
    <w:rsid w:val="00B85427"/>
    <w:rsid w:val="00B855EE"/>
    <w:rsid w:val="00B87008"/>
    <w:rsid w:val="00B934E8"/>
    <w:rsid w:val="00B94B6E"/>
    <w:rsid w:val="00B953EC"/>
    <w:rsid w:val="00B96CB8"/>
    <w:rsid w:val="00B97778"/>
    <w:rsid w:val="00B97CA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009B"/>
    <w:rsid w:val="00BB4339"/>
    <w:rsid w:val="00BB520F"/>
    <w:rsid w:val="00BB5EC7"/>
    <w:rsid w:val="00BB7EF7"/>
    <w:rsid w:val="00BC0A33"/>
    <w:rsid w:val="00BC4A7D"/>
    <w:rsid w:val="00BC7080"/>
    <w:rsid w:val="00BC725C"/>
    <w:rsid w:val="00BC72AF"/>
    <w:rsid w:val="00BD1199"/>
    <w:rsid w:val="00BD286D"/>
    <w:rsid w:val="00BD5C3C"/>
    <w:rsid w:val="00BD5ED2"/>
    <w:rsid w:val="00BD76AD"/>
    <w:rsid w:val="00BE0165"/>
    <w:rsid w:val="00BE0B9D"/>
    <w:rsid w:val="00BE10B6"/>
    <w:rsid w:val="00BE2060"/>
    <w:rsid w:val="00BE441B"/>
    <w:rsid w:val="00BE47F6"/>
    <w:rsid w:val="00BE5B32"/>
    <w:rsid w:val="00BE65EF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3C1B"/>
    <w:rsid w:val="00C05C8D"/>
    <w:rsid w:val="00C05DA8"/>
    <w:rsid w:val="00C063FC"/>
    <w:rsid w:val="00C16897"/>
    <w:rsid w:val="00C1789F"/>
    <w:rsid w:val="00C17CEB"/>
    <w:rsid w:val="00C3125E"/>
    <w:rsid w:val="00C31A5D"/>
    <w:rsid w:val="00C31DB8"/>
    <w:rsid w:val="00C325D8"/>
    <w:rsid w:val="00C35B26"/>
    <w:rsid w:val="00C377D6"/>
    <w:rsid w:val="00C37C03"/>
    <w:rsid w:val="00C416EB"/>
    <w:rsid w:val="00C439BD"/>
    <w:rsid w:val="00C47191"/>
    <w:rsid w:val="00C5472E"/>
    <w:rsid w:val="00C549F9"/>
    <w:rsid w:val="00C556E4"/>
    <w:rsid w:val="00C55776"/>
    <w:rsid w:val="00C57199"/>
    <w:rsid w:val="00C571FE"/>
    <w:rsid w:val="00C57E96"/>
    <w:rsid w:val="00C61E97"/>
    <w:rsid w:val="00C62C66"/>
    <w:rsid w:val="00C64FEC"/>
    <w:rsid w:val="00C66966"/>
    <w:rsid w:val="00C720AB"/>
    <w:rsid w:val="00C801CE"/>
    <w:rsid w:val="00C8080E"/>
    <w:rsid w:val="00C808F8"/>
    <w:rsid w:val="00C80963"/>
    <w:rsid w:val="00C80F68"/>
    <w:rsid w:val="00C8170B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12B9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03FB"/>
    <w:rsid w:val="00CC1C92"/>
    <w:rsid w:val="00CC2BFE"/>
    <w:rsid w:val="00CC43EB"/>
    <w:rsid w:val="00CC4466"/>
    <w:rsid w:val="00CC4B23"/>
    <w:rsid w:val="00CC4C27"/>
    <w:rsid w:val="00CD05F6"/>
    <w:rsid w:val="00CD0D74"/>
    <w:rsid w:val="00CD3790"/>
    <w:rsid w:val="00CD442C"/>
    <w:rsid w:val="00CD45C5"/>
    <w:rsid w:val="00CD52FD"/>
    <w:rsid w:val="00CD6068"/>
    <w:rsid w:val="00CD63D5"/>
    <w:rsid w:val="00CD7025"/>
    <w:rsid w:val="00CD7BDC"/>
    <w:rsid w:val="00CE050C"/>
    <w:rsid w:val="00CE0F03"/>
    <w:rsid w:val="00CE1B5C"/>
    <w:rsid w:val="00CE2963"/>
    <w:rsid w:val="00CE400C"/>
    <w:rsid w:val="00CE478D"/>
    <w:rsid w:val="00CE6FC5"/>
    <w:rsid w:val="00CE7E51"/>
    <w:rsid w:val="00CF02BA"/>
    <w:rsid w:val="00CF246B"/>
    <w:rsid w:val="00CF5462"/>
    <w:rsid w:val="00CF617C"/>
    <w:rsid w:val="00CF6F0E"/>
    <w:rsid w:val="00D00832"/>
    <w:rsid w:val="00D00EFF"/>
    <w:rsid w:val="00D02745"/>
    <w:rsid w:val="00D03A65"/>
    <w:rsid w:val="00D0572F"/>
    <w:rsid w:val="00D05D33"/>
    <w:rsid w:val="00D05E65"/>
    <w:rsid w:val="00D06244"/>
    <w:rsid w:val="00D117BF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27A03"/>
    <w:rsid w:val="00D30792"/>
    <w:rsid w:val="00D32127"/>
    <w:rsid w:val="00D32EBE"/>
    <w:rsid w:val="00D37483"/>
    <w:rsid w:val="00D37AE9"/>
    <w:rsid w:val="00D40CA9"/>
    <w:rsid w:val="00D42F4D"/>
    <w:rsid w:val="00D439E7"/>
    <w:rsid w:val="00D44891"/>
    <w:rsid w:val="00D4586D"/>
    <w:rsid w:val="00D5042B"/>
    <w:rsid w:val="00D523E1"/>
    <w:rsid w:val="00D53B44"/>
    <w:rsid w:val="00D5495A"/>
    <w:rsid w:val="00D54A9C"/>
    <w:rsid w:val="00D550D5"/>
    <w:rsid w:val="00D55107"/>
    <w:rsid w:val="00D56574"/>
    <w:rsid w:val="00D5765B"/>
    <w:rsid w:val="00D60D7C"/>
    <w:rsid w:val="00D63EB1"/>
    <w:rsid w:val="00D66AE7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6094"/>
    <w:rsid w:val="00D86A8D"/>
    <w:rsid w:val="00D8733D"/>
    <w:rsid w:val="00D87CEE"/>
    <w:rsid w:val="00D90A26"/>
    <w:rsid w:val="00D949BA"/>
    <w:rsid w:val="00D951BB"/>
    <w:rsid w:val="00D95910"/>
    <w:rsid w:val="00D978A4"/>
    <w:rsid w:val="00DA34B5"/>
    <w:rsid w:val="00DA4170"/>
    <w:rsid w:val="00DA7B32"/>
    <w:rsid w:val="00DB374E"/>
    <w:rsid w:val="00DB3E82"/>
    <w:rsid w:val="00DB4EAF"/>
    <w:rsid w:val="00DB5419"/>
    <w:rsid w:val="00DB5C26"/>
    <w:rsid w:val="00DB660E"/>
    <w:rsid w:val="00DB7AEE"/>
    <w:rsid w:val="00DB7E9C"/>
    <w:rsid w:val="00DC01EF"/>
    <w:rsid w:val="00DC11B0"/>
    <w:rsid w:val="00DC197E"/>
    <w:rsid w:val="00DC306B"/>
    <w:rsid w:val="00DC3958"/>
    <w:rsid w:val="00DC5162"/>
    <w:rsid w:val="00DC67E6"/>
    <w:rsid w:val="00DC697C"/>
    <w:rsid w:val="00DC76A1"/>
    <w:rsid w:val="00DD0B75"/>
    <w:rsid w:val="00DD4EB3"/>
    <w:rsid w:val="00DD71F0"/>
    <w:rsid w:val="00DE0214"/>
    <w:rsid w:val="00DE070E"/>
    <w:rsid w:val="00DE5762"/>
    <w:rsid w:val="00DE58EA"/>
    <w:rsid w:val="00DE6F5D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3EE3"/>
    <w:rsid w:val="00E044A2"/>
    <w:rsid w:val="00E06FBB"/>
    <w:rsid w:val="00E1206D"/>
    <w:rsid w:val="00E120E9"/>
    <w:rsid w:val="00E1356A"/>
    <w:rsid w:val="00E13645"/>
    <w:rsid w:val="00E14B07"/>
    <w:rsid w:val="00E16079"/>
    <w:rsid w:val="00E17A15"/>
    <w:rsid w:val="00E208A5"/>
    <w:rsid w:val="00E20908"/>
    <w:rsid w:val="00E20E7A"/>
    <w:rsid w:val="00E20E89"/>
    <w:rsid w:val="00E26C42"/>
    <w:rsid w:val="00E27D8A"/>
    <w:rsid w:val="00E33D8F"/>
    <w:rsid w:val="00E35D3D"/>
    <w:rsid w:val="00E40D9C"/>
    <w:rsid w:val="00E4269E"/>
    <w:rsid w:val="00E42CF2"/>
    <w:rsid w:val="00E448B5"/>
    <w:rsid w:val="00E503A6"/>
    <w:rsid w:val="00E50433"/>
    <w:rsid w:val="00E52026"/>
    <w:rsid w:val="00E542C1"/>
    <w:rsid w:val="00E54709"/>
    <w:rsid w:val="00E554AC"/>
    <w:rsid w:val="00E5555E"/>
    <w:rsid w:val="00E576B6"/>
    <w:rsid w:val="00E57F81"/>
    <w:rsid w:val="00E60C50"/>
    <w:rsid w:val="00E61074"/>
    <w:rsid w:val="00E62121"/>
    <w:rsid w:val="00E62DC2"/>
    <w:rsid w:val="00E661C4"/>
    <w:rsid w:val="00E66BAC"/>
    <w:rsid w:val="00E678DD"/>
    <w:rsid w:val="00E700E6"/>
    <w:rsid w:val="00E7025E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283F"/>
    <w:rsid w:val="00EA4478"/>
    <w:rsid w:val="00EA482E"/>
    <w:rsid w:val="00EA6378"/>
    <w:rsid w:val="00EA672A"/>
    <w:rsid w:val="00EA770C"/>
    <w:rsid w:val="00EB166D"/>
    <w:rsid w:val="00EB1FF8"/>
    <w:rsid w:val="00EB3536"/>
    <w:rsid w:val="00EB4775"/>
    <w:rsid w:val="00EB53F9"/>
    <w:rsid w:val="00EB5F3E"/>
    <w:rsid w:val="00EC28AC"/>
    <w:rsid w:val="00ED044B"/>
    <w:rsid w:val="00ED189B"/>
    <w:rsid w:val="00ED4588"/>
    <w:rsid w:val="00ED4841"/>
    <w:rsid w:val="00ED64C2"/>
    <w:rsid w:val="00ED6B94"/>
    <w:rsid w:val="00EE1998"/>
    <w:rsid w:val="00EE2967"/>
    <w:rsid w:val="00EE5513"/>
    <w:rsid w:val="00EE5F1B"/>
    <w:rsid w:val="00EE618C"/>
    <w:rsid w:val="00EE7AB9"/>
    <w:rsid w:val="00EE7B28"/>
    <w:rsid w:val="00EF0D12"/>
    <w:rsid w:val="00EF15B1"/>
    <w:rsid w:val="00EF1D55"/>
    <w:rsid w:val="00EF21F4"/>
    <w:rsid w:val="00EF2DCE"/>
    <w:rsid w:val="00EF436D"/>
    <w:rsid w:val="00EF4ABA"/>
    <w:rsid w:val="00EF5EA1"/>
    <w:rsid w:val="00F026D0"/>
    <w:rsid w:val="00F0430C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3550F"/>
    <w:rsid w:val="00F41DC3"/>
    <w:rsid w:val="00F420A8"/>
    <w:rsid w:val="00F421FB"/>
    <w:rsid w:val="00F42668"/>
    <w:rsid w:val="00F44638"/>
    <w:rsid w:val="00F478EC"/>
    <w:rsid w:val="00F500D0"/>
    <w:rsid w:val="00F53620"/>
    <w:rsid w:val="00F542F5"/>
    <w:rsid w:val="00F54A5E"/>
    <w:rsid w:val="00F55D28"/>
    <w:rsid w:val="00F56404"/>
    <w:rsid w:val="00F6178D"/>
    <w:rsid w:val="00F64307"/>
    <w:rsid w:val="00F643AE"/>
    <w:rsid w:val="00F6464B"/>
    <w:rsid w:val="00F64974"/>
    <w:rsid w:val="00F651E0"/>
    <w:rsid w:val="00F65B24"/>
    <w:rsid w:val="00F65E4A"/>
    <w:rsid w:val="00F73827"/>
    <w:rsid w:val="00F7492C"/>
    <w:rsid w:val="00F74D6E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25AB"/>
    <w:rsid w:val="00FA4C5F"/>
    <w:rsid w:val="00FA5CB6"/>
    <w:rsid w:val="00FA6554"/>
    <w:rsid w:val="00FB0C0E"/>
    <w:rsid w:val="00FB1AF0"/>
    <w:rsid w:val="00FB2078"/>
    <w:rsid w:val="00FB36B2"/>
    <w:rsid w:val="00FB381D"/>
    <w:rsid w:val="00FB3B89"/>
    <w:rsid w:val="00FB3BCA"/>
    <w:rsid w:val="00FB3BE0"/>
    <w:rsid w:val="00FB4815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12C0"/>
    <w:rsid w:val="00FD59D1"/>
    <w:rsid w:val="00FD6DB7"/>
    <w:rsid w:val="00FD73A0"/>
    <w:rsid w:val="00FD769B"/>
    <w:rsid w:val="00FE1362"/>
    <w:rsid w:val="00FE169F"/>
    <w:rsid w:val="00FE527E"/>
    <w:rsid w:val="00FF042B"/>
    <w:rsid w:val="00FF0F12"/>
    <w:rsid w:val="00FF2CCF"/>
    <w:rsid w:val="00FF34A1"/>
    <w:rsid w:val="00FF42E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uiPriority w:val="99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  <w:style w:type="paragraph" w:customStyle="1" w:styleId="Default">
    <w:name w:val="Default"/>
    <w:rsid w:val="006153E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customStyle="1" w:styleId="tablacentrado81">
    <w:name w:val="tablacentrado81"/>
    <w:basedOn w:val="Normal"/>
    <w:rsid w:val="00DA7B32"/>
    <w:pPr>
      <w:ind w:left="105" w:right="105"/>
      <w:jc w:val="center"/>
    </w:pPr>
    <w:rPr>
      <w:rFonts w:ascii="Verdana" w:eastAsia="Times New Roman" w:hAnsi="Verdana"/>
      <w:sz w:val="15"/>
      <w:szCs w:val="15"/>
    </w:rPr>
  </w:style>
  <w:style w:type="paragraph" w:customStyle="1" w:styleId="contenido2">
    <w:name w:val="contenido2"/>
    <w:basedOn w:val="Normal"/>
    <w:rsid w:val="00DA7B32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textonovedades2">
    <w:name w:val="textonovedades2"/>
    <w:basedOn w:val="Normal"/>
    <w:rsid w:val="00DA7B32"/>
    <w:pPr>
      <w:spacing w:before="120"/>
      <w:ind w:left="105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1erfrancesnovedades1">
    <w:name w:val="errepar_1erfrancesnovedades1"/>
    <w:basedOn w:val="Normal"/>
    <w:rsid w:val="00DA7B32"/>
    <w:pPr>
      <w:spacing w:before="80"/>
      <w:ind w:left="27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DA7B32"/>
    <w:rPr>
      <w:rFonts w:ascii="Consolas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7B32"/>
    <w:rPr>
      <w:rFonts w:ascii="Consolas" w:hAnsi="Consolas"/>
      <w:sz w:val="21"/>
      <w:szCs w:val="21"/>
    </w:rPr>
  </w:style>
  <w:style w:type="paragraph" w:customStyle="1" w:styleId="contenido">
    <w:name w:val="contenido"/>
    <w:basedOn w:val="Normal"/>
    <w:uiPriority w:val="99"/>
    <w:rsid w:val="009A4981"/>
    <w:pPr>
      <w:spacing w:before="100" w:beforeAutospacing="1" w:after="100" w:afterAutospacing="1"/>
    </w:pPr>
    <w:rPr>
      <w:rFonts w:eastAsia="Times New Roman"/>
    </w:rPr>
  </w:style>
  <w:style w:type="paragraph" w:customStyle="1" w:styleId="textonovedades1">
    <w:name w:val="textonovedades1"/>
    <w:basedOn w:val="Normal"/>
    <w:rsid w:val="002C0AA7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</w:rPr>
  </w:style>
  <w:style w:type="paragraph" w:customStyle="1" w:styleId="contenido1">
    <w:name w:val="contenido1"/>
    <w:basedOn w:val="Normal"/>
    <w:rsid w:val="002C0AA7"/>
    <w:pPr>
      <w:spacing w:before="80"/>
      <w:ind w:left="105" w:right="105" w:firstLine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2dofrancesnovedades1">
    <w:name w:val="errepar_2dofrancesnovedades1"/>
    <w:basedOn w:val="Normal"/>
    <w:rsid w:val="002C0AA7"/>
    <w:pPr>
      <w:spacing w:before="80"/>
      <w:ind w:left="540" w:right="105"/>
      <w:jc w:val="both"/>
    </w:pPr>
    <w:rPr>
      <w:rFonts w:ascii="Verdana" w:eastAsia="Times New Roman" w:hAnsi="Verdana"/>
      <w:sz w:val="20"/>
      <w:szCs w:val="20"/>
      <w:lang w:val="es-AR" w:eastAsia="es-AR"/>
    </w:rPr>
  </w:style>
  <w:style w:type="paragraph" w:customStyle="1" w:styleId="erreparnotaalpie">
    <w:name w:val="errepar_nota_al_pie"/>
    <w:basedOn w:val="Normal"/>
    <w:rsid w:val="009C0E48"/>
    <w:pPr>
      <w:spacing w:before="105" w:after="105"/>
      <w:ind w:left="105" w:right="105"/>
      <w:jc w:val="right"/>
    </w:pPr>
    <w:rPr>
      <w:rFonts w:ascii="Verdana" w:eastAsia="Times New Roman" w:hAnsi="Verdana"/>
      <w:color w:val="7F7F7F"/>
      <w:sz w:val="18"/>
      <w:szCs w:val="18"/>
      <w:lang w:val="es-AR" w:eastAsia="es-AR"/>
    </w:rPr>
  </w:style>
  <w:style w:type="paragraph" w:customStyle="1" w:styleId="publicacion1">
    <w:name w:val="publicacion1"/>
    <w:basedOn w:val="Normal"/>
    <w:rsid w:val="009C0E48"/>
    <w:pPr>
      <w:pBdr>
        <w:top w:val="single" w:sz="18" w:space="1" w:color="A6A6A6"/>
        <w:left w:val="single" w:sz="18" w:space="4" w:color="A6A6A6"/>
        <w:bottom w:val="single" w:sz="18" w:space="1" w:color="A6A6A6"/>
        <w:right w:val="single" w:sz="18" w:space="4" w:color="A6A6A6"/>
      </w:pBdr>
      <w:shd w:val="clear" w:color="auto" w:fill="95B3D7"/>
      <w:spacing w:before="240" w:after="240"/>
      <w:ind w:left="105" w:right="105"/>
      <w:jc w:val="center"/>
    </w:pPr>
    <w:rPr>
      <w:rFonts w:ascii="Verdana" w:eastAsia="Times New Roman" w:hAnsi="Verdana"/>
      <w:b/>
      <w:bCs/>
      <w:color w:val="FFFFFF"/>
      <w:sz w:val="22"/>
      <w:szCs w:val="22"/>
      <w:lang w:val="es-AR" w:eastAsia="es-AR"/>
    </w:rPr>
  </w:style>
  <w:style w:type="paragraph" w:customStyle="1" w:styleId="titulocp11craya01">
    <w:name w:val="titulocp11craya01"/>
    <w:basedOn w:val="Normal"/>
    <w:rsid w:val="009C0E48"/>
    <w:pPr>
      <w:pBdr>
        <w:bottom w:val="single" w:sz="12" w:space="0" w:color="000000"/>
      </w:pBdr>
      <w:spacing w:before="400" w:after="200"/>
      <w:ind w:left="105" w:right="105"/>
      <w:jc w:val="both"/>
    </w:pPr>
    <w:rPr>
      <w:rFonts w:ascii="Verdana" w:eastAsia="Times New Roman" w:hAnsi="Verdana"/>
      <w:b/>
      <w:bCs/>
      <w:sz w:val="22"/>
      <w:szCs w:val="22"/>
      <w:lang w:val="es-AR" w:eastAsia="es-AR"/>
    </w:rPr>
  </w:style>
  <w:style w:type="paragraph" w:customStyle="1" w:styleId="textoderechanovedades1">
    <w:name w:val="textoderechanovedades1"/>
    <w:basedOn w:val="Normal"/>
    <w:rsid w:val="009C0E48"/>
    <w:pPr>
      <w:spacing w:before="120"/>
      <w:ind w:left="105" w:right="105"/>
      <w:jc w:val="right"/>
    </w:pPr>
    <w:rPr>
      <w:rFonts w:ascii="Verdana" w:eastAsia="Times New Roman" w:hAnsi="Verdana"/>
      <w:sz w:val="16"/>
      <w:szCs w:val="16"/>
      <w:lang w:val="es-AR" w:eastAsia="es-AR"/>
    </w:rPr>
  </w:style>
  <w:style w:type="character" w:customStyle="1" w:styleId="dot2">
    <w:name w:val="dot2"/>
    <w:basedOn w:val="Fuentedeprrafopredeter"/>
    <w:rsid w:val="002D2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  <w:div w:id="208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erreparmail.com/access.epl?shopperID=919479&amp;actionCode=55279&amp;enterCode=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cra.gov.ar/BCRAyVos/reportes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EFBAE-7B64-40BB-BEFC-F4E162EA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Ricardo</cp:lastModifiedBy>
  <cp:revision>3</cp:revision>
  <dcterms:created xsi:type="dcterms:W3CDTF">2020-08-29T02:10:00Z</dcterms:created>
  <dcterms:modified xsi:type="dcterms:W3CDTF">2020-08-29T02:32:00Z</dcterms:modified>
</cp:coreProperties>
</file>